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黑体" w:hAnsi="宋体" w:eastAsia="黑体" w:cs="黑体"/>
          <w:color w:val="000000"/>
          <w:sz w:val="31"/>
          <w:szCs w:val="31"/>
          <w:bdr w:val="none" w:color="auto" w:sz="0" w:space="0"/>
        </w:rPr>
        <w:t>附件1</w:t>
      </w:r>
    </w:p>
    <w:p>
      <w:pPr>
        <w:pStyle w:val="2"/>
        <w:keepNext w:val="0"/>
        <w:keepLines w:val="0"/>
        <w:widowControl/>
        <w:suppressLineNumbers w:val="0"/>
      </w:pPr>
      <w:r>
        <w:rPr>
          <w:rFonts w:hint="default" w:ascii="Times New Roman" w:hAnsi="Times New Roman" w:cs="Times New Roman"/>
          <w:color w:val="000000"/>
          <w:bdr w:val="none" w:color="auto" w:sz="0" w:space="0"/>
        </w:rPr>
        <w:t> </w:t>
      </w:r>
    </w:p>
    <w:p>
      <w:pPr>
        <w:pStyle w:val="2"/>
        <w:keepNext w:val="0"/>
        <w:keepLines w:val="0"/>
        <w:widowControl/>
        <w:suppressLineNumbers w:val="0"/>
        <w:spacing w:before="0" w:beforeAutospacing="0" w:after="0" w:afterAutospacing="0"/>
        <w:ind w:right="0"/>
        <w:jc w:val="center"/>
      </w:pPr>
      <w:r>
        <w:rPr>
          <w:rStyle w:val="5"/>
          <w:rFonts w:hint="eastAsia" w:ascii="宋体" w:hAnsi="宋体" w:eastAsia="宋体" w:cs="宋体"/>
          <w:color w:val="000000"/>
          <w:sz w:val="43"/>
          <w:szCs w:val="43"/>
        </w:rPr>
        <w:t>沈阳市医疗机构法治建设考核评估标准（二级及以上医院）</w:t>
      </w:r>
    </w:p>
    <w:p>
      <w:pPr>
        <w:pStyle w:val="2"/>
        <w:keepNext w:val="0"/>
        <w:keepLines w:val="0"/>
        <w:widowControl/>
        <w:suppressLineNumbers w:val="0"/>
        <w:jc w:val="center"/>
      </w:pPr>
      <w:r>
        <w:rPr>
          <w:rFonts w:hint="eastAsia" w:ascii="宋体" w:hAnsi="宋体" w:eastAsia="宋体" w:cs="宋体"/>
          <w:color w:val="000000"/>
          <w:sz w:val="43"/>
          <w:szCs w:val="43"/>
          <w:bdr w:val="none" w:color="auto" w:sz="0" w:space="0"/>
        </w:rPr>
        <w:t> </w:t>
      </w:r>
    </w:p>
    <w:tbl>
      <w:tblPr>
        <w:tblW w:w="0" w:type="auto"/>
        <w:tblInd w:w="0" w:type="dxa"/>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5"/>
        <w:gridCol w:w="1305"/>
        <w:gridCol w:w="2520"/>
        <w:gridCol w:w="1695"/>
        <w:gridCol w:w="1290"/>
        <w:gridCol w:w="4680"/>
        <w:gridCol w:w="750"/>
      </w:tblGrid>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tcBorders>
              <w:top w:val="single" w:color="auto" w:sz="6" w:space="0"/>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考核项目</w:t>
            </w:r>
          </w:p>
        </w:tc>
        <w:tc>
          <w:tcPr>
            <w:tcW w:w="1305"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考核子项</w:t>
            </w:r>
          </w:p>
        </w:tc>
        <w:tc>
          <w:tcPr>
            <w:tcW w:w="252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考核内容</w:t>
            </w:r>
          </w:p>
        </w:tc>
        <w:tc>
          <w:tcPr>
            <w:tcW w:w="1695"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考核方法</w:t>
            </w:r>
          </w:p>
        </w:tc>
        <w:tc>
          <w:tcPr>
            <w:tcW w:w="129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分 值</w:t>
            </w:r>
          </w:p>
        </w:tc>
        <w:tc>
          <w:tcPr>
            <w:tcW w:w="468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考核标准</w:t>
            </w:r>
          </w:p>
        </w:tc>
        <w:tc>
          <w:tcPr>
            <w:tcW w:w="750" w:type="dxa"/>
            <w:tcBorders>
              <w:top w:val="single" w:color="auto"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300" w:lineRule="atLeast"/>
              <w:jc w:val="center"/>
            </w:pPr>
            <w:r>
              <w:rPr>
                <w:rFonts w:hint="eastAsia" w:ascii="黑体" w:hAnsi="宋体" w:eastAsia="黑体" w:cs="黑体"/>
                <w:color w:val="000000"/>
                <w:sz w:val="24"/>
                <w:szCs w:val="24"/>
              </w:rPr>
              <w:t>得分</w:t>
            </w: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一、履行法治建设领导职责(13分)</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1.单位主要负责人履行法治建设第一责任人职责到位，领导班子专题研究解决本单位法治建设重大问题每年不少于2次。</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查看被考核单位会议记录和有关资料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单位主要负责人履行法治建设第一责任人职责不到位的，扣1分；领导班子年度研究解决法治建设重大问题少于2次的，扣1分。</w:t>
            </w:r>
            <w:r>
              <w:rPr>
                <w:rStyle w:val="5"/>
                <w:rFonts w:hint="eastAsia" w:ascii="宋体" w:hAnsi="宋体" w:eastAsia="宋体" w:cs="宋体"/>
                <w:color w:val="000000"/>
                <w:sz w:val="24"/>
                <w:szCs w:val="24"/>
              </w:rPr>
              <w:t>（扣分采取同类情形就高原则，分数扣完为止，不倒扣分，以下同）</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2.单位领导班子集体学习宪法法律和卫生计生法律法规，全年不少于1次；组织本单位进行业务法治专题学习不少于2次；落实干部职工学法、领导干部述职述法等制度。</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查看被考核单位会议记录和有关资料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领导班子未开展集中法律法规学习活动的，扣1分；单位业务法治专题学习少于2次的，扣1分；未落实领导干部述法制度的，扣1分。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13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3.健全完善法治建设工作机构、机制、人员和经费保障，成立本单位法治建设领导小组，明确法治建设工作主管院长；原则上二级及以上医院须成立专门法治工作机构，明确1名以上工作人员负责法治建设工作，配备至少1名法律专业人员。如受机构、人员所限，视情可与党办、院办、医务科或具有综合协调职能的部门合署办公，作为法治建设工作的具体办事机构。</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查看被考核单位发文记录</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法治建设工作机构、机制、人员和经费等配置不到位的，扣1分；法治建设领导小组未成立、单位主要领导未担任组长、没明确专职或兼职法治工作主管院长的每缺少1项扣0.5分；未成立专门法治机构或未明确合适部门作为法治建设专门办事机构的扣1分；法治建设办事机构设在后勤或保卫部门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12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4.建立健全单位重大决策（含三重一大事项、重要合同签订、大型设备采购、重大招标采购）集体合议、公平竞争法制审查及内设法制机构合法性审查制度。实行法律顾问聘用并参与单位重大决策审查论证制度。</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查看被考核单位会议记录、法律聘用协议和有关资料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未建立重大决策集体合议、合法性审查、公平竞争审查制度的每项扣2分；未聘任法律顾问的扣1分；法律顾问未参与单位重大决策审查论证的扣1分；重大决策违法违规造成重大不良影响的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12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5．法治建设工作纳入单位年度重点工作同部署、同安排，作为单位年度目标管理责任制内容并进行考核。</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查看被考核单位发文记录和有关工作资料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法治建设工作未纳入年度重点工作安排的扣1分；法治建设工作未作为年度目标责任制考核内容并开展考核的扣1分。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30"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二、医疗机构依法执业、服务情况（68分）</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30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6.医疗机构执业资质</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医疗机构名称、执业地点、类别、规模和诊疗科目应与批准的《医疗机构执业许可证》相符，执业许可登记变更、校验符合法定要求；《医疗机构执业许可证》持有管理情况；医疗机构科室管理情况等。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现场抽查、查看许可机关许可记录、监督执法机构通报和有关工作资料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登记事项（机构名称、执业地址、类别、诊疗科目、主要负责人、床位等）与年度校验等情况不符的，每发现一项扣0.5分；诊疗科目与年度校验等情况不符的，发现一项</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；对外出租承包科室或出租医疗用房的，本部分不得分。医疗机构变更不符合有关法律法规和政策精神的，扣2分。不按期办理校验《医疗机构执业许可证》或已被吊销，又不停止诊疗活动的，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7.医务人员执业资质</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医务人员执业资质、执业范围、处方权、手术权、会诊、实习、带教等符合法定要求。</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查看许可机关许可记录、监督执法机构通报和有关工作资料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医务人员执业范围、处方权、手术权、外出会诊、实习、带教等不符合法律法规要求的，每发生1件扣1分；医疗机构任用非卫技人员2名以上的，每发现1件</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；医务人员无证行医的，发现1起</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8.医疗专项技术和服务管理</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医疗技术临床应用管理，包括开展医疗技术临床应用核准审批情况，医疗技术临床实际应用情况。</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查看医疗、中医部门工作记录、监督执法机构通报和有关工作资料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未经同意擅自开展医疗技术的，每发现1件扣2分；未经同意擅自开展医疗技术引起医疗事故、造成较大社会影响的或卫生行政部门给予行政处罚的，</w:t>
            </w:r>
            <w:r>
              <w:rPr>
                <w:rStyle w:val="5"/>
                <w:rFonts w:hint="eastAsia" w:ascii="宋体" w:hAnsi="宋体" w:eastAsia="宋体" w:cs="宋体"/>
                <w:color w:val="000000"/>
                <w:spacing w:val="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母婴保健和计划生育技术服务管理，包括机构和人员资质、质量管理等。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查看妇幼部门工作记录、监督执法机构通报和有关工作资料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母婴保健机构及其人员资质不符合法律法规要求的每发现1项扣1分；违法违规提供出生医学证明、计划生育相关证明的，发现1件扣1分；B超或终止妊娠药物管理不规范的扣1分；孕产妇信息登记不全、出生人口信息、隐私保护不到位的</w:t>
            </w:r>
            <w:r>
              <w:rPr>
                <w:rFonts w:hint="eastAsia" w:ascii="宋体" w:hAnsi="宋体" w:eastAsia="宋体" w:cs="宋体"/>
                <w:color w:val="000000"/>
                <w:spacing w:val="0"/>
                <w:sz w:val="24"/>
                <w:szCs w:val="24"/>
              </w:rPr>
              <w:t>，扣1分；使用非执业</w:t>
            </w:r>
            <w:r>
              <w:rPr>
                <w:rFonts w:hint="eastAsia" w:ascii="宋体" w:hAnsi="宋体" w:eastAsia="宋体" w:cs="宋体"/>
                <w:color w:val="000000"/>
                <w:sz w:val="24"/>
                <w:szCs w:val="24"/>
              </w:rPr>
              <w:t>医师独立操作B超检查的，发现1件扣1分；使用非执业医师独立操作B超检查并出具报告的，发现1件扣2分。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人类辅助生殖技术及人类精子库管理，包括机构、人员资质、人员配备、质量管理等。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查看行政部门许可记录、监督执法机构通报和有关工作资料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擅自设立人类精子库的、违规开展人类辅助生殖技术的；违法买卖配子、合子、胚胎、卵子等的；为代孕提供场所、技术、设备或人员等便利条件的，存在以上情况</w:t>
            </w:r>
            <w:r>
              <w:rPr>
                <w:rStyle w:val="5"/>
                <w:rFonts w:hint="eastAsia" w:ascii="宋体" w:hAnsi="宋体" w:eastAsia="宋体" w:cs="宋体"/>
                <w:color w:val="000000"/>
                <w:spacing w:val="0"/>
                <w:sz w:val="24"/>
                <w:szCs w:val="24"/>
              </w:rPr>
              <w:t>本部分均不得分</w:t>
            </w:r>
            <w:r>
              <w:rPr>
                <w:rFonts w:hint="eastAsia" w:ascii="宋体" w:hAnsi="宋体" w:eastAsia="宋体" w:cs="宋体"/>
                <w:color w:val="000000"/>
                <w:spacing w:val="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831"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人体器官移植技术临床应用管理，包括机构、人员资质、人员配备、质量管理等。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查看行政部门许可记录、医学会、司法机关通报、监督执法机构通报和有关工作资料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人体器官移植技术批准、临床应用管理不符合法律法规要求的，发生1项扣1分；未经批准擅自开展人体器官移植的，</w:t>
            </w:r>
            <w:r>
              <w:rPr>
                <w:rStyle w:val="5"/>
                <w:rFonts w:hint="eastAsia" w:ascii="宋体" w:hAnsi="宋体" w:eastAsia="宋体" w:cs="宋体"/>
                <w:color w:val="000000"/>
                <w:spacing w:val="0"/>
                <w:sz w:val="24"/>
                <w:szCs w:val="24"/>
              </w:rPr>
              <w:t>本部分不得分；</w:t>
            </w:r>
            <w:r>
              <w:rPr>
                <w:rFonts w:hint="eastAsia" w:ascii="宋体" w:hAnsi="宋体" w:eastAsia="宋体" w:cs="宋体"/>
                <w:color w:val="000000"/>
                <w:spacing w:val="0"/>
                <w:sz w:val="24"/>
                <w:szCs w:val="24"/>
              </w:rPr>
              <w:t>人体器官移植引发医疗事故，医疗机构有责任的，发生1件扣2分。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53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放射诊疗管理，包括建设项目卫生审查、放射工作人员健康监护、放射诊疗许可、放射诊疗场所、放射诊疗设备管理、放射诊疗机构自身管理、放射诊疗质量保证和受检者防护情况等。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现场查看、查看行政部门许可记录、监督执法机构通报、被考核单位发文记录和有关工作资料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放射诊疗执业资质、放射诊疗建设项目、职业病危害放射防护预评价、</w:t>
            </w:r>
            <w:r>
              <w:rPr>
                <w:rFonts w:hint="eastAsia" w:ascii="宋体" w:hAnsi="宋体" w:eastAsia="宋体" w:cs="宋体"/>
                <w:color w:val="000000"/>
                <w:spacing w:val="0"/>
                <w:sz w:val="24"/>
                <w:szCs w:val="24"/>
              </w:rPr>
              <w:t>控制效果评价、竣工验收</w:t>
            </w:r>
            <w:r>
              <w:rPr>
                <w:rFonts w:hint="eastAsia" w:ascii="宋体" w:hAnsi="宋体" w:eastAsia="宋体" w:cs="宋体"/>
                <w:color w:val="000000"/>
                <w:sz w:val="24"/>
                <w:szCs w:val="24"/>
              </w:rPr>
              <w:t>、人员操作资质、放射事件应急处置情况，</w:t>
            </w:r>
            <w:r>
              <w:rPr>
                <w:rFonts w:hint="eastAsia" w:ascii="宋体" w:hAnsi="宋体" w:eastAsia="宋体" w:cs="宋体"/>
                <w:color w:val="000000"/>
                <w:spacing w:val="0"/>
                <w:sz w:val="24"/>
                <w:szCs w:val="24"/>
              </w:rPr>
              <w:t>每项不符合法律法规要求的</w:t>
            </w:r>
            <w:r>
              <w:rPr>
                <w:rFonts w:hint="eastAsia" w:ascii="宋体" w:hAnsi="宋体" w:eastAsia="宋体" w:cs="宋体"/>
                <w:color w:val="000000"/>
                <w:sz w:val="24"/>
                <w:szCs w:val="24"/>
              </w:rPr>
              <w:t>扣0.5分；发生放射事故，造成不良影响的，发生1件扣2分。</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职业健康检查和职业病诊断机构资质和执业管理</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现场查看、查看行政部门许可记录、监督执法机构通报、被考核单位发文记录和有关工作资料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机构和人员资质，人员和设备配置，工作场所情况，文书出具，检查、诊断组织程序等是否符合法律法规规定，</w:t>
            </w:r>
            <w:r>
              <w:rPr>
                <w:rFonts w:hint="eastAsia" w:ascii="宋体" w:hAnsi="宋体" w:eastAsia="宋体" w:cs="宋体"/>
                <w:color w:val="000000"/>
                <w:spacing w:val="0"/>
                <w:sz w:val="24"/>
                <w:szCs w:val="24"/>
              </w:rPr>
              <w:t>不符合的每项扣0.5分。出具虚假检查或诊断结论的，发生1件扣1分；诊断组织程序存在问题造成纠纷或引发复议、诉讼的，扣1分。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5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大型医用设备管理，包括临床应用准入、临床实际应用情况等。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现场查看、查看行政部门许可记录、监督执法机构通报、被考核单位发文记录和有关工作资料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264" w:lineRule="auto"/>
            </w:pPr>
            <w:r>
              <w:rPr>
                <w:rFonts w:hint="eastAsia" w:ascii="宋体" w:hAnsi="宋体" w:eastAsia="宋体" w:cs="宋体"/>
                <w:color w:val="000000"/>
                <w:spacing w:val="0"/>
                <w:sz w:val="24"/>
                <w:szCs w:val="24"/>
              </w:rPr>
              <w:t>大型设备配置未经批准擅自使用的，扣2分；公立机构举债购置或与他人合作分成配置，违反国有资产管理、税收相关规定的，</w:t>
            </w:r>
            <w:r>
              <w:rPr>
                <w:rStyle w:val="5"/>
                <w:rFonts w:hint="eastAsia" w:ascii="宋体" w:hAnsi="宋体" w:eastAsia="宋体" w:cs="宋体"/>
                <w:color w:val="000000"/>
                <w:spacing w:val="0"/>
                <w:sz w:val="24"/>
                <w:szCs w:val="24"/>
              </w:rPr>
              <w:t>本部分不得分</w:t>
            </w:r>
            <w:r>
              <w:rPr>
                <w:rFonts w:hint="eastAsia" w:ascii="宋体" w:hAnsi="宋体" w:eastAsia="宋体" w:cs="宋体"/>
                <w:color w:val="000000"/>
                <w:spacing w:val="0"/>
                <w:sz w:val="24"/>
                <w:szCs w:val="24"/>
              </w:rPr>
              <w:t>；使用大型设备人员资质存在问题或未申办放射诊疗许可证操作设备的，扣1分；大型医用设备维护管理、许可与放置地点不符合、防护评价等不符合有关法律法规要求的扣1分。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9.医疗质量和医疗安全监督管理</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医疗质量监督管理制度、组织机构设立和职责履行，医疗服务质量保障，医疗安全风险防范与处置和医疗纠纷依法调解制度实施情况。</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现场检查、监督执法部门通报、医学会、司法机构判决认定、查看被检查单位资料和设施机构设立情况</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6</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纠纷预防与处置的制度不健全完善的扣1分；不及时受理、妥善处理医疗纠纷的扣1分；医疗纠纷赔偿总额较上一年增加20%的，扣1分；存在医疗过错，且造成医疗事故的，每发生1件扣0.5分；依法开展医疗纠纷第三方调解工作，不符合要求的扣1分。发生较大医疗安全质量事故或事件，造成社会不良影响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。医疗机构医疗质量核心管理制度不健全、落实不到位的，酌情扣分。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法定传染病监测、传染病疫情报告、传染病疫情处置</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现场查看、卫生部门记录、查看被考核单位发文记录和有关工作资料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15"/>
                <w:sz w:val="24"/>
                <w:szCs w:val="24"/>
              </w:rPr>
              <w:t>传染病防治、</w:t>
            </w:r>
            <w:r>
              <w:rPr>
                <w:rFonts w:hint="eastAsia" w:ascii="宋体" w:hAnsi="宋体" w:eastAsia="宋体" w:cs="宋体"/>
                <w:color w:val="000000"/>
                <w:spacing w:val="0"/>
                <w:sz w:val="24"/>
                <w:szCs w:val="24"/>
              </w:rPr>
              <w:t>消毒管理、医院感染管理、</w:t>
            </w:r>
            <w:r>
              <w:rPr>
                <w:rFonts w:hint="eastAsia" w:ascii="宋体" w:hAnsi="宋体" w:eastAsia="宋体" w:cs="宋体"/>
                <w:color w:val="000000"/>
                <w:sz w:val="24"/>
                <w:szCs w:val="24"/>
              </w:rPr>
              <w:t>医院感染爆发事件、传染病</w:t>
            </w:r>
            <w:r>
              <w:rPr>
                <w:rFonts w:hint="eastAsia" w:ascii="宋体" w:hAnsi="宋体" w:eastAsia="宋体" w:cs="宋体"/>
                <w:color w:val="000000"/>
                <w:spacing w:val="0"/>
                <w:sz w:val="24"/>
                <w:szCs w:val="24"/>
              </w:rPr>
              <w:t>疫情处置等。上述</w:t>
            </w:r>
            <w:r>
              <w:rPr>
                <w:rFonts w:hint="eastAsia" w:ascii="宋体" w:hAnsi="宋体" w:eastAsia="宋体" w:cs="宋体"/>
                <w:color w:val="000000"/>
                <w:sz w:val="24"/>
                <w:szCs w:val="24"/>
              </w:rPr>
              <w:t>每项不符合的扣0.5分。传染病疫情处置不力的，扣1分；医疗机构爆发传染病，造成流行传播的，扣1分。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医疗废物监督管理</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现场检查、查看被检查单位资料和监督执法机构通报</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医疗废物管理制度、特殊医疗废物处置、医疗废物集中处置、医疗废物事故处理规范等，上述不符合法律法规要求的扣0.5分；医疗废水、废物未经无害化处理直接排污，引发环境公益诉讼的，</w:t>
            </w:r>
            <w:r>
              <w:rPr>
                <w:rStyle w:val="5"/>
                <w:rFonts w:hint="eastAsia" w:ascii="宋体" w:hAnsi="宋体" w:eastAsia="宋体" w:cs="宋体"/>
                <w:color w:val="00000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临床实验室许可、生物安全管理和菌（毒）种运输</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现场查看、卫生部门记录、查看被考核单位发文记录和有关工作资料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实验室许可、生物安全管理制度、菌（毒）种管理和运输、突发事故处置等是否符合法律法规要求，每项不符合的扣0.5分。发生实验室生物安全事故，造成不良影响的，扣2分。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01"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临床用血管理制度、许可、血液安全等</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现场检查、查看被检查单位资料和监督执法部门通报</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制定临床用血安全管理制度、二级以上医院设立独立的输血科，血液机构经许可开展执业，每项不符合的扣0.5分。非法采供血液的扣2分，使用来源不明血液或血液未经检测输入人体的，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医疗机构药品管理制度执行和落实，包括医疗机构药品是否经药品集中采购平台招标、抗菌药物、</w:t>
            </w:r>
            <w:r>
              <w:rPr>
                <w:rFonts w:hint="eastAsia" w:ascii="宋体" w:hAnsi="宋体" w:eastAsia="宋体" w:cs="宋体"/>
                <w:color w:val="000000"/>
                <w:spacing w:val="0"/>
                <w:sz w:val="24"/>
                <w:szCs w:val="24"/>
              </w:rPr>
              <w:t>特殊药品管理制度规范、</w:t>
            </w:r>
            <w:r>
              <w:rPr>
                <w:rFonts w:hint="eastAsia" w:ascii="宋体" w:hAnsi="宋体" w:eastAsia="宋体" w:cs="宋体"/>
                <w:color w:val="000000"/>
                <w:sz w:val="24"/>
                <w:szCs w:val="24"/>
              </w:rPr>
              <w:t>药房建设或合作、改革是否符合有关法律法规和政策精神、医药购销领域发生违法违纪发生数、医疗机构人员因商业贿赂被处理情况。</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现场检查、纪检监察、司法部门通报、监督执法机构通报、查看被检查单位资料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医疗机构药品未经药品集中采购平台招标进入医疗机构的，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r>
              <w:rPr>
                <w:rFonts w:hint="eastAsia" w:ascii="宋体" w:hAnsi="宋体" w:eastAsia="宋体" w:cs="宋体"/>
                <w:color w:val="000000"/>
                <w:spacing w:val="0"/>
                <w:sz w:val="24"/>
                <w:szCs w:val="24"/>
              </w:rPr>
              <w:t>麻醉药品、精神药品、医疗</w:t>
            </w:r>
            <w:r>
              <w:rPr>
                <w:rFonts w:hint="eastAsia" w:ascii="宋体" w:hAnsi="宋体" w:eastAsia="宋体" w:cs="宋体"/>
                <w:color w:val="000000"/>
                <w:spacing w:val="15"/>
                <w:sz w:val="24"/>
                <w:szCs w:val="24"/>
              </w:rPr>
              <w:t>用毒性药品、放射性药品等特殊药品是否采取特殊</w:t>
            </w:r>
            <w:r>
              <w:rPr>
                <w:rFonts w:hint="eastAsia" w:ascii="宋体" w:hAnsi="宋体" w:eastAsia="宋体" w:cs="宋体"/>
                <w:color w:val="000000"/>
                <w:spacing w:val="0"/>
                <w:sz w:val="24"/>
                <w:szCs w:val="24"/>
              </w:rPr>
              <w:t>保管及严格处方管理，无被盗、任意流向市场的情况，如果存在则扣1分；</w:t>
            </w:r>
            <w:r>
              <w:rPr>
                <w:rFonts w:hint="eastAsia" w:ascii="宋体" w:hAnsi="宋体" w:eastAsia="宋体" w:cs="宋体"/>
                <w:color w:val="000000"/>
                <w:sz w:val="24"/>
                <w:szCs w:val="24"/>
              </w:rPr>
              <w:t>抗菌药物分级管理落实不符合法律法规要求，扣1分；药房建设或合作、改革举措不符合有关法律法规和政策精神的，扣1分；医疗机构人员因商业贿赂被追究刑事责任或党纪政纪处理的，发生1件扣1分，班子成员违法违纪的，</w:t>
            </w:r>
            <w:r>
              <w:rPr>
                <w:rStyle w:val="5"/>
                <w:rFonts w:hint="eastAsia" w:ascii="宋体" w:hAnsi="宋体" w:eastAsia="宋体" w:cs="宋体"/>
                <w:color w:val="00000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restart"/>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10．医疗机构信用评价管理</w:t>
            </w: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医疗机构、医务人员执业行为信用情况</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现场检查、查看被检查单位资料、监督执法机构记录情况</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务人员不良执业行为记分制度未实行或执行不符合要求的，扣1分；医疗机构因违法违规执业、乱收费等被卫生行政部门或其他部门行政处罚的，每发生1件扣1分。医疗机构纳入社会信用体系，对发生重大违法违规案件的医疗机构和相关人员，每发现1件扣2分；发现存在医托活动的，扣2分；发生欺诈医疗活动、骗取医保资金的，</w:t>
            </w:r>
            <w:r>
              <w:rPr>
                <w:rStyle w:val="5"/>
                <w:rFonts w:hint="eastAsia" w:ascii="宋体" w:hAnsi="宋体" w:eastAsia="宋体" w:cs="宋体"/>
                <w:color w:val="000000"/>
                <w:sz w:val="24"/>
                <w:szCs w:val="24"/>
              </w:rPr>
              <w:t>本部分不得分</w:t>
            </w:r>
            <w:r>
              <w:rPr>
                <w:rFonts w:hint="eastAsia" w:ascii="宋体" w:hAnsi="宋体" w:eastAsia="宋体" w:cs="宋体"/>
                <w:color w:val="000000"/>
                <w:sz w:val="24"/>
                <w:szCs w:val="24"/>
              </w:rPr>
              <w:t>。</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医疗广告发布监督管理</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现场检查、监督执法机构记录情况</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医疗广告审查证明、发布医疗广告整改处理不符合法律法规要求的，每发现1件扣1分；存在重大虚假宣传，造成较大社会不良影响的，</w:t>
            </w:r>
            <w:r>
              <w:rPr>
                <w:rStyle w:val="5"/>
                <w:rFonts w:hint="eastAsia" w:ascii="宋体" w:hAnsi="宋体" w:eastAsia="宋体" w:cs="宋体"/>
                <w:color w:val="00000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1305" w:type="dxa"/>
            <w:vMerge w:val="continue"/>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252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落实行政处理、行政复议、行政诉讼决定、判决情况</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查看被考核单位工作资料和卫生计生行政部门记录</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对医疗机构行政调查或医疗纠纷引发的行政复议和行政诉讼，医疗机构应积极配合调查并对生效的行政处理、复议决定和诉讼判决结果予以执行，执行落实不符合要求的，每发生1件扣1分。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656"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三、普法依法治理（10分）</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广泛学习宣传宪法，贯彻落实国家、省、市“七五”普法规划，</w:t>
            </w:r>
            <w:r>
              <w:rPr>
                <w:rFonts w:hint="eastAsia" w:ascii="宋体" w:hAnsi="宋体" w:eastAsia="宋体" w:cs="宋体"/>
                <w:color w:val="000000"/>
                <w:spacing w:val="0"/>
                <w:sz w:val="24"/>
                <w:szCs w:val="24"/>
              </w:rPr>
              <w:t>利用各种卫生计生节日开展普法活动</w:t>
            </w:r>
            <w:r>
              <w:rPr>
                <w:rFonts w:hint="eastAsia" w:ascii="宋体" w:hAnsi="宋体" w:eastAsia="宋体" w:cs="宋体"/>
                <w:color w:val="000000"/>
                <w:sz w:val="24"/>
                <w:szCs w:val="24"/>
              </w:rPr>
              <w:t>。法治宣传教育有计划、有落实、有总结，各项基础工作扎实。</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查看被考核单位工作资料、现场检查</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没有制定印发“七五”普法实施方案的扣2分；推进实施“七五”普法依法治理活动不符合任务目标要求的，发现1件扣0.5分；普法依法治理档案不齐全、工作痕迹资料不详的扣1分</w:t>
            </w:r>
            <w:r>
              <w:rPr>
                <w:rFonts w:hint="eastAsia" w:ascii="宋体" w:hAnsi="宋体" w:eastAsia="宋体" w:cs="宋体"/>
                <w:color w:val="000000"/>
                <w:spacing w:val="0"/>
                <w:sz w:val="24"/>
                <w:szCs w:val="24"/>
              </w:rPr>
              <w:t>；未利用各种卫生计生节日开展普法活动或未开展年度</w:t>
            </w:r>
            <w:r>
              <w:rPr>
                <w:rFonts w:hint="eastAsia" w:ascii="宋体" w:hAnsi="宋体" w:eastAsia="宋体" w:cs="宋体"/>
                <w:color w:val="000000"/>
                <w:sz w:val="24"/>
                <w:szCs w:val="24"/>
              </w:rPr>
              <w:t>“1</w:t>
            </w:r>
            <w:r>
              <w:rPr>
                <w:rFonts w:hint="eastAsia" w:ascii="宋体" w:hAnsi="宋体" w:eastAsia="宋体" w:cs="宋体"/>
                <w:color w:val="000000"/>
                <w:spacing w:val="0"/>
                <w:sz w:val="24"/>
                <w:szCs w:val="24"/>
              </w:rPr>
              <w:t>2·4”活动的，扣1分。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建立健全单位工作人员基础法律知识和卫生计生法律法规培训、考试考核制度。</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现场随机抽查、查看被检查单位资料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pacing w:val="0"/>
                <w:sz w:val="24"/>
                <w:szCs w:val="24"/>
              </w:rPr>
              <w:t>单位没有建立基础法律知识和卫生计生法律法规学习考试制度的扣1分；领导干部、中层以上行政、医务骨干人员没有开展学法用法的扣1分，学法用法未达到规定学时和参考率的扣0.5分；没有开展法治培训活动的扣1分，学法用法工作痕迹资料不全的扣0.5分。工作开展或资料弄虚作假的</w:t>
            </w:r>
            <w:r>
              <w:rPr>
                <w:rStyle w:val="5"/>
                <w:rFonts w:hint="eastAsia" w:ascii="宋体" w:hAnsi="宋体" w:eastAsia="宋体" w:cs="宋体"/>
                <w:color w:val="000000"/>
                <w:spacing w:val="0"/>
                <w:sz w:val="24"/>
                <w:szCs w:val="24"/>
              </w:rPr>
              <w:t>本部分不得分。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69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加强法治文化建设，开展法治文艺创作、演出、咨询、演讲、法律知识竞赛等法治文化活动，打造法治宣传实物载体和媒介。</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办公区域有法制宣传橱窗、标语、创意石刻、雕塑等设施，室内装饰体现法治环境营造。法治文化没有实物载体的扣1分，法治文化氛围不浓的扣0.5分，未积极参加法治文化建设的扣0.5分。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46" w:hRule="atLeast"/>
        </w:trPr>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Style w:val="5"/>
                <w:rFonts w:hint="eastAsia" w:ascii="宋体" w:hAnsi="宋体" w:eastAsia="宋体" w:cs="宋体"/>
                <w:color w:val="000000"/>
                <w:sz w:val="24"/>
                <w:szCs w:val="24"/>
              </w:rPr>
              <w:t>四、法治医院创建（9分）</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积极开展“法治医院”创建活动，有组织、有方案、有活动、有成效、总结推广经验。</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没有制定法治医院创建方案的扣2分；推进法治创建工作不力、成效不明显的扣2分。</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总结法治医院建设活动工作经验，开展法治科室、法治先进人物、依法执业（服务）标兵等法治建设相关评优推先活动，打造和树立单位法治品牌和精品。</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现场检查、查看被检查单位资料</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没有开展与法治建设相关的创先争优活动的扣2分；未报送工作总结、信息或未树立单位法治建设先进典型的，每发现1项扣0.5分 。</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75" w:type="dxa"/>
            <w:vMerge w:val="restart"/>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五、加分和一票否决项目</w:t>
            </w: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加分项目（≤10分）：</w:t>
            </w:r>
          </w:p>
          <w:p>
            <w:pPr>
              <w:pStyle w:val="2"/>
              <w:keepNext w:val="0"/>
              <w:keepLines w:val="0"/>
              <w:widowControl/>
              <w:suppressLineNumbers w:val="0"/>
            </w:pPr>
            <w:r>
              <w:rPr>
                <w:rFonts w:hint="eastAsia" w:ascii="宋体" w:hAnsi="宋体" w:eastAsia="宋体" w:cs="宋体"/>
                <w:color w:val="000000"/>
                <w:sz w:val="24"/>
                <w:szCs w:val="24"/>
              </w:rPr>
              <w:t>1．法治医院建设工作获得国家、省、市、区奖励的。</w:t>
            </w:r>
          </w:p>
          <w:p>
            <w:pPr>
              <w:pStyle w:val="2"/>
              <w:keepNext w:val="0"/>
              <w:keepLines w:val="0"/>
              <w:widowControl/>
              <w:suppressLineNumbers w:val="0"/>
            </w:pPr>
            <w:r>
              <w:rPr>
                <w:rFonts w:hint="eastAsia" w:ascii="宋体" w:hAnsi="宋体" w:eastAsia="宋体" w:cs="宋体"/>
                <w:color w:val="000000"/>
                <w:sz w:val="24"/>
                <w:szCs w:val="24"/>
              </w:rPr>
              <w:t>2．法治医院建设相关课题（标准）研究获得国家、省、市有关部门奖励或正式刊物刊发的。</w:t>
            </w:r>
          </w:p>
          <w:p>
            <w:pPr>
              <w:pStyle w:val="2"/>
              <w:keepNext w:val="0"/>
              <w:keepLines w:val="0"/>
              <w:widowControl/>
              <w:suppressLineNumbers w:val="0"/>
            </w:pPr>
            <w:r>
              <w:rPr>
                <w:rFonts w:hint="eastAsia" w:ascii="宋体" w:hAnsi="宋体" w:eastAsia="宋体" w:cs="宋体"/>
                <w:color w:val="000000"/>
                <w:sz w:val="24"/>
                <w:szCs w:val="24"/>
              </w:rPr>
              <w:t>3．法治医院管理有创新，工作开展有创新、有特色的或作经验交流发言的。</w:t>
            </w:r>
          </w:p>
          <w:p>
            <w:pPr>
              <w:pStyle w:val="2"/>
              <w:keepNext w:val="0"/>
              <w:keepLines w:val="0"/>
              <w:widowControl/>
              <w:suppressLineNumbers w:val="0"/>
            </w:pPr>
            <w:r>
              <w:rPr>
                <w:rFonts w:hint="eastAsia" w:ascii="宋体" w:hAnsi="宋体" w:eastAsia="宋体" w:cs="宋体"/>
                <w:color w:val="000000"/>
                <w:sz w:val="24"/>
                <w:szCs w:val="24"/>
              </w:rPr>
              <w:t>4.医院设立法律事务部的，负责医疗纠纷预防与处置、重大决策研究、公共事件处置、合同、招标等法律事务和合法性审查等。</w:t>
            </w:r>
          </w:p>
          <w:p>
            <w:pPr>
              <w:pStyle w:val="2"/>
              <w:keepNext w:val="0"/>
              <w:keepLines w:val="0"/>
              <w:widowControl/>
              <w:suppressLineNumbers w:val="0"/>
            </w:pPr>
            <w:r>
              <w:rPr>
                <w:rFonts w:hint="eastAsia" w:ascii="宋体" w:hAnsi="宋体" w:eastAsia="宋体" w:cs="宋体"/>
                <w:color w:val="000000"/>
                <w:sz w:val="24"/>
                <w:szCs w:val="24"/>
              </w:rPr>
              <w:t>5.圆满完成行政部门交办的重大法治建设工作任务。</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现场检查、查看卫生计生行政部门记录、监督执法机构通报、被检查单位资料</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弄虚作假的一经查实考核总成绩为不合格</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jc w:val="center"/>
            </w:pPr>
            <w:r>
              <w:rPr>
                <w:rStyle w:val="5"/>
                <w:rFonts w:hint="eastAsia" w:ascii="宋体" w:hAnsi="宋体" w:eastAsia="宋体" w:cs="宋体"/>
                <w:color w:val="000000"/>
                <w:sz w:val="24"/>
                <w:szCs w:val="24"/>
              </w:rPr>
              <w:t>≤10</w:t>
            </w: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Pr>
            <w:r>
              <w:rPr>
                <w:rFonts w:hint="default" w:ascii="Times New Roman" w:hAnsi="Times New Roman" w:eastAsia="宋体" w:cs="Times New Roman"/>
                <w:color w:val="000000"/>
                <w:sz w:val="24"/>
                <w:szCs w:val="24"/>
              </w:rPr>
              <w:t>1.</w:t>
            </w:r>
            <w:r>
              <w:rPr>
                <w:rFonts w:hint="eastAsia" w:ascii="宋体" w:hAnsi="宋体" w:eastAsia="宋体" w:cs="宋体"/>
                <w:color w:val="000000"/>
                <w:sz w:val="24"/>
                <w:szCs w:val="24"/>
              </w:rPr>
              <w:t>分别给予</w:t>
            </w:r>
            <w:r>
              <w:rPr>
                <w:rFonts w:hint="default" w:ascii="Times New Roman" w:hAnsi="Times New Roman" w:eastAsia="宋体" w:cs="Times New Roman"/>
                <w:color w:val="000000"/>
                <w:sz w:val="24"/>
                <w:szCs w:val="24"/>
              </w:rPr>
              <w:t>5</w:t>
            </w:r>
            <w:r>
              <w:rPr>
                <w:rFonts w:hint="eastAsia" w:ascii="宋体" w:hAnsi="宋体" w:eastAsia="宋体" w:cs="宋体"/>
                <w:color w:val="000000"/>
                <w:sz w:val="24"/>
                <w:szCs w:val="24"/>
              </w:rPr>
              <w:t>分、</w:t>
            </w:r>
            <w:r>
              <w:rPr>
                <w:rFonts w:hint="default" w:ascii="Times New Roman" w:hAnsi="Times New Roman" w:eastAsia="宋体" w:cs="Times New Roman"/>
                <w:color w:val="000000"/>
                <w:sz w:val="24"/>
                <w:szCs w:val="24"/>
              </w:rPr>
              <w:t>4</w:t>
            </w:r>
            <w:r>
              <w:rPr>
                <w:rFonts w:hint="eastAsia" w:ascii="宋体" w:hAnsi="宋体" w:eastAsia="宋体" w:cs="宋体"/>
                <w:color w:val="000000"/>
                <w:sz w:val="24"/>
                <w:szCs w:val="24"/>
              </w:rPr>
              <w:t>分、</w:t>
            </w:r>
            <w:r>
              <w:rPr>
                <w:rFonts w:hint="default" w:ascii="Times New Roman" w:hAnsi="Times New Roman" w:eastAsia="宋体" w:cs="Times New Roman"/>
                <w:color w:val="000000"/>
                <w:sz w:val="24"/>
                <w:szCs w:val="24"/>
              </w:rPr>
              <w:t>3</w:t>
            </w:r>
            <w:r>
              <w:rPr>
                <w:rFonts w:hint="eastAsia" w:ascii="宋体" w:hAnsi="宋体" w:eastAsia="宋体" w:cs="宋体"/>
                <w:color w:val="000000"/>
                <w:sz w:val="24"/>
                <w:szCs w:val="24"/>
              </w:rPr>
              <w:t>分、</w:t>
            </w:r>
            <w:r>
              <w:rPr>
                <w:rFonts w:hint="default" w:ascii="Times New Roman" w:hAnsi="Times New Roman" w:eastAsia="宋体" w:cs="Times New Roman"/>
                <w:color w:val="000000"/>
                <w:sz w:val="24"/>
                <w:szCs w:val="24"/>
              </w:rPr>
              <w:t>2</w:t>
            </w:r>
            <w:r>
              <w:rPr>
                <w:rFonts w:hint="eastAsia" w:ascii="宋体" w:hAnsi="宋体" w:eastAsia="宋体" w:cs="宋体"/>
                <w:color w:val="000000"/>
                <w:sz w:val="24"/>
                <w:szCs w:val="24"/>
              </w:rPr>
              <w:t>分奖励。</w:t>
            </w:r>
          </w:p>
          <w:p>
            <w:pPr>
              <w:pStyle w:val="2"/>
              <w:keepNext w:val="0"/>
              <w:keepLines w:val="0"/>
              <w:widowControl/>
              <w:suppressLineNumbers w:val="0"/>
            </w:pPr>
            <w:r>
              <w:rPr>
                <w:rFonts w:hint="default" w:ascii="Times New Roman" w:hAnsi="Times New Roman" w:eastAsia="宋体" w:cs="Times New Roman"/>
                <w:color w:val="000000"/>
                <w:sz w:val="24"/>
                <w:szCs w:val="24"/>
              </w:rPr>
              <w:t>2.</w:t>
            </w:r>
            <w:r>
              <w:rPr>
                <w:rFonts w:hint="eastAsia" w:ascii="宋体" w:hAnsi="宋体" w:eastAsia="宋体" w:cs="宋体"/>
                <w:color w:val="000000"/>
                <w:sz w:val="24"/>
                <w:szCs w:val="24"/>
              </w:rPr>
              <w:t>分别给予</w:t>
            </w:r>
            <w:r>
              <w:rPr>
                <w:rFonts w:hint="default" w:ascii="Times New Roman" w:hAnsi="Times New Roman" w:eastAsia="宋体" w:cs="Times New Roman"/>
                <w:color w:val="000000"/>
                <w:sz w:val="24"/>
                <w:szCs w:val="24"/>
              </w:rPr>
              <w:t>4</w:t>
            </w:r>
            <w:r>
              <w:rPr>
                <w:rFonts w:hint="eastAsia" w:ascii="宋体" w:hAnsi="宋体" w:eastAsia="宋体" w:cs="宋体"/>
                <w:color w:val="000000"/>
                <w:sz w:val="24"/>
                <w:szCs w:val="24"/>
              </w:rPr>
              <w:t>分、</w:t>
            </w:r>
            <w:r>
              <w:rPr>
                <w:rFonts w:hint="default" w:ascii="Times New Roman" w:hAnsi="Times New Roman" w:eastAsia="宋体" w:cs="Times New Roman"/>
                <w:color w:val="000000"/>
                <w:sz w:val="24"/>
                <w:szCs w:val="24"/>
              </w:rPr>
              <w:t>3</w:t>
            </w:r>
            <w:r>
              <w:rPr>
                <w:rFonts w:hint="eastAsia" w:ascii="宋体" w:hAnsi="宋体" w:eastAsia="宋体" w:cs="宋体"/>
                <w:color w:val="000000"/>
                <w:sz w:val="24"/>
                <w:szCs w:val="24"/>
              </w:rPr>
              <w:t>分、</w:t>
            </w:r>
            <w:r>
              <w:rPr>
                <w:rFonts w:hint="default" w:ascii="Times New Roman" w:hAnsi="Times New Roman" w:eastAsia="宋体" w:cs="Times New Roman"/>
                <w:color w:val="000000"/>
                <w:sz w:val="24"/>
                <w:szCs w:val="24"/>
              </w:rPr>
              <w:t>2</w:t>
            </w:r>
            <w:r>
              <w:rPr>
                <w:rFonts w:hint="eastAsia" w:ascii="宋体" w:hAnsi="宋体" w:eastAsia="宋体" w:cs="宋体"/>
                <w:color w:val="000000"/>
                <w:sz w:val="24"/>
                <w:szCs w:val="24"/>
              </w:rPr>
              <w:t>分奖励。</w:t>
            </w:r>
          </w:p>
          <w:p>
            <w:pPr>
              <w:pStyle w:val="2"/>
              <w:keepNext w:val="0"/>
              <w:keepLines w:val="0"/>
              <w:widowControl/>
              <w:suppressLineNumbers w:val="0"/>
            </w:pPr>
            <w:r>
              <w:rPr>
                <w:rFonts w:hint="default" w:ascii="Times New Roman" w:hAnsi="Times New Roman" w:eastAsia="宋体" w:cs="Times New Roman"/>
                <w:color w:val="000000"/>
                <w:sz w:val="24"/>
                <w:szCs w:val="24"/>
              </w:rPr>
              <w:t>3.</w:t>
            </w:r>
            <w:r>
              <w:rPr>
                <w:rFonts w:hint="eastAsia" w:ascii="宋体" w:hAnsi="宋体" w:eastAsia="宋体" w:cs="宋体"/>
                <w:color w:val="000000"/>
                <w:sz w:val="24"/>
                <w:szCs w:val="24"/>
              </w:rPr>
              <w:t>有成效的给予</w:t>
            </w:r>
            <w:r>
              <w:rPr>
                <w:rFonts w:hint="default" w:ascii="Times New Roman" w:hAnsi="Times New Roman" w:eastAsia="宋体" w:cs="Times New Roman"/>
                <w:color w:val="000000"/>
                <w:sz w:val="24"/>
                <w:szCs w:val="24"/>
              </w:rPr>
              <w:t>3</w:t>
            </w:r>
            <w:r>
              <w:rPr>
                <w:rFonts w:hint="eastAsia" w:ascii="宋体" w:hAnsi="宋体" w:eastAsia="宋体" w:cs="宋体"/>
                <w:color w:val="000000"/>
                <w:sz w:val="24"/>
                <w:szCs w:val="24"/>
              </w:rPr>
              <w:t>分奖励，有明显成效被全省推广的给予</w:t>
            </w:r>
            <w:r>
              <w:rPr>
                <w:rFonts w:hint="default" w:ascii="Times New Roman" w:hAnsi="Times New Roman" w:eastAsia="宋体" w:cs="Times New Roman"/>
                <w:color w:val="000000"/>
                <w:sz w:val="24"/>
                <w:szCs w:val="24"/>
              </w:rPr>
              <w:t>5</w:t>
            </w:r>
            <w:r>
              <w:rPr>
                <w:rFonts w:hint="eastAsia" w:ascii="宋体" w:hAnsi="宋体" w:eastAsia="宋体" w:cs="宋体"/>
                <w:color w:val="000000"/>
                <w:sz w:val="24"/>
                <w:szCs w:val="24"/>
              </w:rPr>
              <w:t>分奖励。</w:t>
            </w:r>
          </w:p>
          <w:p>
            <w:pPr>
              <w:pStyle w:val="2"/>
              <w:keepNext w:val="0"/>
              <w:keepLines w:val="0"/>
              <w:widowControl/>
              <w:suppressLineNumbers w:val="0"/>
            </w:pPr>
            <w:r>
              <w:rPr>
                <w:rFonts w:hint="default" w:ascii="Times New Roman" w:hAnsi="Times New Roman" w:eastAsia="宋体" w:cs="Times New Roman"/>
                <w:color w:val="000000"/>
                <w:sz w:val="24"/>
                <w:szCs w:val="24"/>
              </w:rPr>
              <w:t>4.</w:t>
            </w:r>
            <w:r>
              <w:rPr>
                <w:rFonts w:hint="eastAsia" w:ascii="宋体" w:hAnsi="宋体" w:eastAsia="宋体" w:cs="宋体"/>
                <w:color w:val="000000"/>
                <w:sz w:val="24"/>
                <w:szCs w:val="24"/>
              </w:rPr>
              <w:t>设置的给予</w:t>
            </w:r>
            <w:r>
              <w:rPr>
                <w:rFonts w:hint="default" w:ascii="Times New Roman" w:hAnsi="Times New Roman" w:eastAsia="宋体" w:cs="Times New Roman"/>
                <w:color w:val="000000"/>
                <w:sz w:val="24"/>
                <w:szCs w:val="24"/>
              </w:rPr>
              <w:t>3</w:t>
            </w:r>
            <w:r>
              <w:rPr>
                <w:rFonts w:hint="eastAsia" w:ascii="宋体" w:hAnsi="宋体" w:eastAsia="宋体" w:cs="宋体"/>
                <w:color w:val="000000"/>
                <w:sz w:val="24"/>
                <w:szCs w:val="24"/>
              </w:rPr>
              <w:t>分奖励，有成效的被全省推广的给予</w:t>
            </w:r>
            <w:r>
              <w:rPr>
                <w:rFonts w:hint="default" w:ascii="Times New Roman" w:hAnsi="Times New Roman" w:eastAsia="宋体" w:cs="Times New Roman"/>
                <w:color w:val="000000"/>
                <w:sz w:val="24"/>
                <w:szCs w:val="24"/>
              </w:rPr>
              <w:t>5</w:t>
            </w:r>
            <w:r>
              <w:rPr>
                <w:rFonts w:hint="eastAsia" w:ascii="宋体" w:hAnsi="宋体" w:eastAsia="宋体" w:cs="宋体"/>
                <w:color w:val="000000"/>
                <w:sz w:val="24"/>
                <w:szCs w:val="24"/>
              </w:rPr>
              <w:t>分奖励。</w:t>
            </w:r>
          </w:p>
          <w:p>
            <w:pPr>
              <w:pStyle w:val="2"/>
              <w:keepNext w:val="0"/>
              <w:keepLines w:val="0"/>
              <w:widowControl/>
              <w:suppressLineNumbers w:val="0"/>
            </w:pPr>
            <w:r>
              <w:rPr>
                <w:rFonts w:hint="default" w:ascii="Times New Roman" w:hAnsi="Times New Roman" w:eastAsia="宋体" w:cs="Times New Roman"/>
                <w:color w:val="000000"/>
                <w:sz w:val="24"/>
                <w:szCs w:val="24"/>
              </w:rPr>
              <w:t>5.</w:t>
            </w:r>
            <w:r>
              <w:rPr>
                <w:rFonts w:hint="eastAsia" w:ascii="宋体" w:hAnsi="宋体" w:eastAsia="宋体" w:cs="宋体"/>
                <w:color w:val="000000"/>
                <w:sz w:val="24"/>
                <w:szCs w:val="24"/>
              </w:rPr>
              <w:t>积极完成工作任务的给予</w:t>
            </w:r>
            <w:r>
              <w:rPr>
                <w:rFonts w:hint="default" w:ascii="Times New Roman" w:hAnsi="Times New Roman" w:eastAsia="宋体" w:cs="Times New Roman"/>
                <w:color w:val="000000"/>
                <w:sz w:val="24"/>
                <w:szCs w:val="24"/>
              </w:rPr>
              <w:t>2</w:t>
            </w:r>
            <w:r>
              <w:rPr>
                <w:rFonts w:hint="eastAsia" w:ascii="宋体" w:hAnsi="宋体" w:eastAsia="宋体" w:cs="宋体"/>
                <w:color w:val="000000"/>
                <w:sz w:val="24"/>
                <w:szCs w:val="24"/>
              </w:rPr>
              <w:t>分奖励。</w:t>
            </w:r>
            <w:r>
              <w:rPr>
                <w:rStyle w:val="5"/>
                <w:rFonts w:hint="eastAsia" w:ascii="宋体" w:hAnsi="宋体" w:eastAsia="宋体" w:cs="宋体"/>
                <w:color w:val="000000"/>
                <w:sz w:val="24"/>
                <w:szCs w:val="24"/>
              </w:rPr>
              <w:t>（加分总分值不超过</w:t>
            </w:r>
            <w:r>
              <w:rPr>
                <w:rStyle w:val="5"/>
                <w:rFonts w:hint="default" w:ascii="Times New Roman" w:hAnsi="Times New Roman" w:eastAsia="宋体" w:cs="Times New Roman"/>
                <w:color w:val="000000"/>
                <w:sz w:val="24"/>
                <w:szCs w:val="24"/>
              </w:rPr>
              <w:t>10</w:t>
            </w:r>
            <w:r>
              <w:rPr>
                <w:rStyle w:val="5"/>
                <w:rFonts w:hint="eastAsia" w:ascii="宋体" w:hAnsi="宋体" w:eastAsia="宋体" w:cs="宋体"/>
                <w:color w:val="000000"/>
                <w:sz w:val="24"/>
                <w:szCs w:val="24"/>
              </w:rPr>
              <w:t>分。加分项目均指考核创建阶段内发生，同项工作或者经验不重复加分，以项目最高分值计入总分）。</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6" w:space="0"/>
            <w:left w:val="single" w:color="auto" w:sz="6"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236" w:hRule="atLeast"/>
        </w:trPr>
        <w:tc>
          <w:tcPr>
            <w:tcW w:w="1275" w:type="dxa"/>
            <w:vMerge w:val="continue"/>
            <w:tcBorders>
              <w:top w:val="nil"/>
              <w:left w:val="single" w:color="auto" w:sz="6" w:space="0"/>
              <w:bottom w:val="single" w:color="000000" w:sz="6" w:space="0"/>
              <w:right w:val="single" w:color="000000" w:sz="6" w:space="0"/>
            </w:tcBorders>
            <w:shd w:val="clear"/>
            <w:tcMar>
              <w:top w:w="75" w:type="dxa"/>
              <w:left w:w="75" w:type="dxa"/>
              <w:bottom w:w="75" w:type="dxa"/>
              <w:right w:w="75" w:type="dxa"/>
            </w:tcMar>
            <w:vAlign w:val="top"/>
          </w:tcPr>
          <w:p>
            <w:pPr>
              <w:rPr>
                <w:rFonts w:hint="eastAsia" w:ascii="宋体" w:hAnsi="宋体" w:eastAsia="宋体" w:cs="宋体"/>
                <w:sz w:val="24"/>
                <w:szCs w:val="24"/>
              </w:rPr>
            </w:pPr>
          </w:p>
        </w:tc>
        <w:tc>
          <w:tcPr>
            <w:tcW w:w="3825" w:type="dxa"/>
            <w:gridSpan w:val="2"/>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line="240" w:lineRule="atLeast"/>
            </w:pPr>
            <w:r>
              <w:rPr>
                <w:rStyle w:val="5"/>
                <w:rFonts w:hint="eastAsia" w:ascii="宋体" w:hAnsi="宋体" w:eastAsia="宋体" w:cs="宋体"/>
                <w:color w:val="000000"/>
                <w:sz w:val="24"/>
                <w:szCs w:val="24"/>
              </w:rPr>
              <w:t>一票否决项目：</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1.出卖、转让、出借《医疗机构执业许可证》的。</w:t>
            </w:r>
          </w:p>
          <w:p>
            <w:pPr>
              <w:pStyle w:val="2"/>
              <w:keepNext w:val="0"/>
              <w:keepLines w:val="0"/>
              <w:widowControl/>
              <w:suppressLineNumbers w:val="0"/>
            </w:pPr>
            <w:r>
              <w:rPr>
                <w:rFonts w:hint="eastAsia" w:ascii="宋体" w:hAnsi="宋体" w:eastAsia="宋体" w:cs="宋体"/>
                <w:color w:val="000000"/>
                <w:sz w:val="24"/>
                <w:szCs w:val="24"/>
              </w:rPr>
              <w:t>2.未经同意擅自开展医疗技术引起重大医疗事故、造成重大社会影响的。</w:t>
            </w:r>
          </w:p>
          <w:p>
            <w:pPr>
              <w:pStyle w:val="2"/>
              <w:keepNext w:val="0"/>
              <w:keepLines w:val="0"/>
              <w:widowControl/>
              <w:suppressLineNumbers w:val="0"/>
            </w:pPr>
            <w:r>
              <w:rPr>
                <w:rFonts w:hint="eastAsia" w:ascii="宋体" w:hAnsi="宋体" w:eastAsia="宋体" w:cs="宋体"/>
                <w:color w:val="000000"/>
                <w:sz w:val="24"/>
                <w:szCs w:val="24"/>
              </w:rPr>
              <w:t>3.医疗机构及其工作人员利用人体器官或人体器官移植，牟取不正当利益的。</w:t>
            </w:r>
          </w:p>
          <w:p>
            <w:pPr>
              <w:pStyle w:val="2"/>
              <w:keepNext w:val="0"/>
              <w:keepLines w:val="0"/>
              <w:widowControl/>
              <w:suppressLineNumbers w:val="0"/>
            </w:pPr>
            <w:r>
              <w:rPr>
                <w:rFonts w:hint="eastAsia" w:ascii="宋体" w:hAnsi="宋体" w:eastAsia="宋体" w:cs="宋体"/>
                <w:color w:val="000000"/>
                <w:sz w:val="24"/>
                <w:szCs w:val="24"/>
              </w:rPr>
              <w:t>4.发生重大医疗安全质量事故或事件、情节严重的，造成重大社会不良影响的。</w:t>
            </w:r>
          </w:p>
          <w:p>
            <w:pPr>
              <w:pStyle w:val="2"/>
              <w:keepNext w:val="0"/>
              <w:keepLines w:val="0"/>
              <w:widowControl/>
              <w:suppressLineNumbers w:val="0"/>
            </w:pPr>
            <w:r>
              <w:rPr>
                <w:rFonts w:hint="eastAsia" w:ascii="宋体" w:hAnsi="宋体" w:eastAsia="宋体" w:cs="宋体"/>
                <w:color w:val="000000"/>
                <w:sz w:val="24"/>
                <w:szCs w:val="24"/>
              </w:rPr>
              <w:t>5.买卖血液、血浆的、造成血液感染事故，有重大不良影响的。</w:t>
            </w:r>
          </w:p>
          <w:p>
            <w:pPr>
              <w:pStyle w:val="2"/>
              <w:keepNext w:val="0"/>
              <w:keepLines w:val="0"/>
              <w:widowControl/>
              <w:suppressLineNumbers w:val="0"/>
            </w:pPr>
            <w:r>
              <w:rPr>
                <w:rFonts w:hint="eastAsia" w:ascii="宋体" w:hAnsi="宋体" w:eastAsia="宋体" w:cs="宋体"/>
                <w:color w:val="000000"/>
                <w:sz w:val="24"/>
                <w:szCs w:val="24"/>
              </w:rPr>
              <w:t>6.经纪检监察、司法机关通报，医药购销领域发生违法违纪数同比呈现较大增长趋势或单位主要领导发生违法违纪的。</w:t>
            </w:r>
          </w:p>
        </w:tc>
        <w:tc>
          <w:tcPr>
            <w:tcW w:w="1695"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现场检查、查看卫生计生或纪检监察、司法部门记录、监督执法机构通报、被检查单位资料</w:t>
            </w:r>
          </w:p>
          <w:p>
            <w:pPr>
              <w:pStyle w:val="2"/>
              <w:keepNext w:val="0"/>
              <w:keepLines w:val="0"/>
              <w:widowControl/>
              <w:suppressLineNumbers w:val="0"/>
              <w:spacing w:before="0" w:beforeAutospacing="1" w:after="0" w:afterAutospacing="1"/>
            </w:pPr>
            <w:r>
              <w:rPr>
                <w:rFonts w:hint="eastAsia" w:ascii="宋体" w:hAnsi="宋体" w:eastAsia="宋体" w:cs="宋体"/>
                <w:color w:val="000000"/>
                <w:sz w:val="24"/>
                <w:szCs w:val="24"/>
              </w:rPr>
              <w:t> </w:t>
            </w:r>
          </w:p>
        </w:tc>
        <w:tc>
          <w:tcPr>
            <w:tcW w:w="129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c>
          <w:tcPr>
            <w:tcW w:w="468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 </w:t>
            </w:r>
          </w:p>
          <w:p>
            <w:pPr>
              <w:pStyle w:val="2"/>
              <w:keepNext w:val="0"/>
              <w:keepLines w:val="0"/>
              <w:widowControl/>
              <w:suppressLineNumbers w:val="0"/>
              <w:spacing w:before="0" w:beforeAutospacing="1" w:after="0" w:afterAutospacing="1"/>
            </w:pPr>
            <w:r>
              <w:rPr>
                <w:rStyle w:val="5"/>
                <w:rFonts w:hint="eastAsia" w:ascii="宋体" w:hAnsi="宋体" w:eastAsia="宋体" w:cs="宋体"/>
                <w:color w:val="000000"/>
                <w:sz w:val="24"/>
                <w:szCs w:val="24"/>
              </w:rPr>
              <w:t>发生1项法治建设考核定为不合格。</w:t>
            </w:r>
          </w:p>
        </w:tc>
        <w:tc>
          <w:tcPr>
            <w:tcW w:w="75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keepNext w:val="0"/>
              <w:keepLines w:val="0"/>
              <w:widowControl/>
              <w:suppressLineNumbers w:val="0"/>
              <w:jc w:val="left"/>
              <w:rPr>
                <w:rFonts w:hint="eastAsia" w:ascii="宋体" w:hAnsi="宋体" w:eastAsia="宋体" w:cs="宋体"/>
                <w:sz w:val="24"/>
                <w:szCs w:val="24"/>
              </w:rPr>
            </w:pPr>
          </w:p>
        </w:tc>
      </w:tr>
    </w:tbl>
    <w:p>
      <w:pPr>
        <w:pStyle w:val="2"/>
        <w:keepNext w:val="0"/>
        <w:keepLines w:val="0"/>
        <w:widowControl/>
        <w:suppressLineNumbers w:val="0"/>
        <w:spacing w:line="300" w:lineRule="auto"/>
        <w:rPr>
          <w:rFonts w:hint="eastAsia" w:ascii="宋体" w:hAnsi="宋体" w:eastAsia="宋体" w:cs="宋体"/>
          <w:color w:val="000000"/>
          <w:sz w:val="24"/>
          <w:szCs w:val="24"/>
          <w:bdr w:val="none" w:color="auto" w:sz="0" w:space="0"/>
        </w:rPr>
      </w:pPr>
      <w:r>
        <w:rPr>
          <w:rStyle w:val="5"/>
          <w:rFonts w:hint="eastAsia" w:ascii="宋体" w:hAnsi="宋体" w:eastAsia="宋体" w:cs="宋体"/>
          <w:color w:val="000000"/>
          <w:sz w:val="24"/>
          <w:szCs w:val="24"/>
          <w:bdr w:val="none" w:color="auto" w:sz="0" w:space="0"/>
        </w:rPr>
        <w:t>说明：</w:t>
      </w:r>
      <w:r>
        <w:rPr>
          <w:rFonts w:hint="eastAsia" w:ascii="宋体" w:hAnsi="宋体" w:eastAsia="宋体" w:cs="宋体"/>
          <w:color w:val="000000"/>
          <w:sz w:val="24"/>
          <w:szCs w:val="24"/>
          <w:bdr w:val="none" w:color="auto" w:sz="0" w:space="0"/>
        </w:rPr>
        <w:t xml:space="preserve">1.基础部分成绩为100分，奖励加分不超过10分，总成绩为110分，最后按照百分制折算总分。得分在90分以上为优秀；89～80分为良好；79～70分（含70）以上为合格；70分以下为不合格。 </w:t>
      </w:r>
    </w:p>
    <w:p>
      <w:pPr>
        <w:pStyle w:val="2"/>
        <w:keepNext w:val="0"/>
        <w:keepLines w:val="0"/>
        <w:widowControl/>
        <w:suppressLineNumbers w:val="0"/>
        <w:spacing w:line="300" w:lineRule="auto"/>
      </w:pPr>
      <w:bookmarkStart w:id="0" w:name="_GoBack"/>
      <w:bookmarkEnd w:id="0"/>
      <w:r>
        <w:rPr>
          <w:rFonts w:hint="eastAsia" w:ascii="宋体" w:hAnsi="宋体" w:eastAsia="宋体" w:cs="宋体"/>
          <w:color w:val="000000"/>
          <w:sz w:val="24"/>
          <w:szCs w:val="24"/>
          <w:bdr w:val="none" w:color="auto" w:sz="0" w:space="0"/>
        </w:rPr>
        <w:t>2.二级以上专科医院开展考核时，涉及到没有的考核项目，项目分值平均分摊到已有项目中计入考核计算总分。</w:t>
      </w:r>
    </w:p>
    <w:p>
      <w:pPr>
        <w:pStyle w:val="2"/>
        <w:keepNext w:val="0"/>
        <w:keepLines w:val="0"/>
        <w:widowControl/>
        <w:suppressLineNumbers w:val="0"/>
      </w:pPr>
      <w:r>
        <w:rPr>
          <w:rFonts w:hint="eastAsia" w:ascii="宋体" w:hAnsi="宋体" w:eastAsia="宋体" w:cs="宋体"/>
          <w:color w:val="000000"/>
          <w:sz w:val="24"/>
          <w:szCs w:val="24"/>
          <w:bdr w:val="none" w:color="auto" w:sz="0" w:space="0"/>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1C36"/>
    <w:rsid w:val="7BFB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2020-10-27T07:15:00Z</dcterms:created>
  <dc:creator>珊珊</dc:creator>
  <cp:lastModifiedBy>珊珊</cp:lastModifiedBy>
  <dcterms:modified xsi:type="dcterms:W3CDTF">2020-10-27T07:18:18Z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